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1638"/>
        <w:gridCol w:w="3780"/>
        <w:gridCol w:w="3438"/>
      </w:tblGrid>
      <w:tr w:rsidR="00EC341F" w:rsidTr="00E6636E">
        <w:tc>
          <w:tcPr>
            <w:tcW w:w="5418" w:type="dxa"/>
            <w:gridSpan w:val="2"/>
            <w:shd w:val="clear" w:color="auto" w:fill="DAEEF3" w:themeFill="accent5" w:themeFillTint="33"/>
            <w:vAlign w:val="center"/>
          </w:tcPr>
          <w:p w:rsidR="00EC341F" w:rsidRPr="008251A4" w:rsidRDefault="00EC341F" w:rsidP="00E6636E">
            <w:pPr>
              <w:bidi/>
              <w:jc w:val="center"/>
              <w:rPr>
                <w:rFonts w:eastAsiaTheme="minorHAnsi"/>
                <w:b/>
                <w:bCs/>
                <w:color w:val="17365D" w:themeColor="text2" w:themeShade="BF"/>
                <w:sz w:val="32"/>
                <w:szCs w:val="32"/>
                <w:rtl/>
                <w:lang w:eastAsia="ja-JP" w:bidi="ar-JO"/>
              </w:rPr>
            </w:pPr>
            <w:r w:rsidRPr="008251A4">
              <w:rPr>
                <w:rFonts w:eastAsiaTheme="minorHAnsi" w:hint="cs"/>
                <w:b/>
                <w:bCs/>
                <w:color w:val="17365D" w:themeColor="text2" w:themeShade="BF"/>
                <w:sz w:val="32"/>
                <w:szCs w:val="32"/>
                <w:rtl/>
                <w:lang w:eastAsia="ja-JP" w:bidi="ar-JO"/>
              </w:rPr>
              <w:t>اسم الخدمة:  إعداد</w:t>
            </w:r>
            <w:r w:rsidRPr="008251A4">
              <w:rPr>
                <w:rFonts w:eastAsiaTheme="minorHAnsi"/>
                <w:b/>
                <w:bCs/>
                <w:color w:val="17365D" w:themeColor="text2" w:themeShade="BF"/>
                <w:sz w:val="32"/>
                <w:szCs w:val="32"/>
                <w:rtl/>
                <w:lang w:eastAsia="ja-JP" w:bidi="ar-JO"/>
              </w:rPr>
              <w:t xml:space="preserve"> قرارات اللجنة المركزية للموارد البشرية</w:t>
            </w:r>
          </w:p>
        </w:tc>
        <w:tc>
          <w:tcPr>
            <w:tcW w:w="3438" w:type="dxa"/>
            <w:shd w:val="clear" w:color="auto" w:fill="DAEEF3" w:themeFill="accent5" w:themeFillTint="33"/>
            <w:vAlign w:val="center"/>
          </w:tcPr>
          <w:p w:rsidR="00EC341F" w:rsidRPr="008251A4" w:rsidRDefault="00EC341F" w:rsidP="00E6636E">
            <w:pPr>
              <w:bidi/>
              <w:jc w:val="center"/>
              <w:rPr>
                <w:rFonts w:eastAsiaTheme="minorHAnsi"/>
                <w:b/>
                <w:bCs/>
                <w:color w:val="17365D" w:themeColor="text2" w:themeShade="BF"/>
                <w:sz w:val="32"/>
                <w:szCs w:val="32"/>
                <w:rtl/>
                <w:lang w:eastAsia="ja-JP" w:bidi="ar-JO"/>
              </w:rPr>
            </w:pPr>
            <w:r w:rsidRPr="008251A4">
              <w:rPr>
                <w:rFonts w:eastAsiaTheme="minorHAnsi" w:hint="cs"/>
                <w:b/>
                <w:bCs/>
                <w:color w:val="17365D" w:themeColor="text2" w:themeShade="BF"/>
                <w:sz w:val="32"/>
                <w:szCs w:val="32"/>
                <w:rtl/>
                <w:lang w:eastAsia="ja-JP" w:bidi="ar-JO"/>
              </w:rPr>
              <w:t xml:space="preserve">رمز الخدمة: </w:t>
            </w:r>
            <w:r w:rsidRPr="00891E6D">
              <w:rPr>
                <w:rFonts w:eastAsiaTheme="minorHAnsi" w:hint="cs"/>
                <w:b/>
                <w:bCs/>
                <w:color w:val="17365D" w:themeColor="text2" w:themeShade="BF"/>
                <w:sz w:val="32"/>
                <w:szCs w:val="32"/>
                <w:rtl/>
                <w:lang w:eastAsia="ja-JP" w:bidi="ar-JO"/>
              </w:rPr>
              <w:t>م ب /</w:t>
            </w:r>
            <w:r w:rsidRPr="008251A4">
              <w:rPr>
                <w:rFonts w:eastAsiaTheme="minorHAnsi" w:hint="cs"/>
                <w:b/>
                <w:bCs/>
                <w:color w:val="17365D" w:themeColor="text2" w:themeShade="BF"/>
                <w:sz w:val="32"/>
                <w:szCs w:val="32"/>
                <w:rtl/>
                <w:lang w:eastAsia="ja-JP" w:bidi="ar-JO"/>
              </w:rPr>
              <w:t>8</w:t>
            </w:r>
          </w:p>
        </w:tc>
      </w:tr>
      <w:tr w:rsidR="00EC341F" w:rsidTr="00E6636E">
        <w:tc>
          <w:tcPr>
            <w:tcW w:w="1638" w:type="dxa"/>
          </w:tcPr>
          <w:p w:rsidR="00EC341F" w:rsidRDefault="00EC341F" w:rsidP="00E6636E">
            <w:pPr>
              <w:bidi/>
              <w:rPr>
                <w:b/>
                <w:bCs/>
                <w:rtl/>
                <w:lang w:bidi="ar-JO"/>
              </w:rPr>
            </w:pPr>
          </w:p>
          <w:p w:rsidR="00EC341F" w:rsidRPr="005C2CD4" w:rsidRDefault="00EC341F" w:rsidP="00E6636E">
            <w:pPr>
              <w:bidi/>
              <w:rPr>
                <w:b/>
                <w:bCs/>
                <w:rtl/>
                <w:lang w:bidi="ar-JO"/>
              </w:rPr>
            </w:pPr>
            <w:r w:rsidRPr="005C2CD4">
              <w:rPr>
                <w:rFonts w:hint="cs"/>
                <w:b/>
                <w:bCs/>
                <w:rtl/>
                <w:lang w:bidi="ar-JO"/>
              </w:rPr>
              <w:t>الفئات المستفيدة</w:t>
            </w:r>
          </w:p>
        </w:tc>
        <w:tc>
          <w:tcPr>
            <w:tcW w:w="7218" w:type="dxa"/>
            <w:gridSpan w:val="2"/>
          </w:tcPr>
          <w:p w:rsidR="00EC341F" w:rsidRPr="00AE0A98" w:rsidRDefault="00EC341F" w:rsidP="00E6636E">
            <w:pPr>
              <w:shd w:val="clear" w:color="auto" w:fill="FFFFFF" w:themeFill="background1"/>
              <w:bidi/>
              <w:jc w:val="both"/>
              <w:rPr>
                <w:rFonts w:ascii="Simplified Arabic" w:hAnsi="Simplified Arabic" w:cs="Simplified Arabic"/>
                <w:sz w:val="24"/>
                <w:szCs w:val="24"/>
              </w:rPr>
            </w:pPr>
            <w:r w:rsidRPr="00AE0A98">
              <w:rPr>
                <w:rFonts w:cs="Simplified Arabic" w:hint="cs"/>
                <w:sz w:val="24"/>
                <w:szCs w:val="24"/>
                <w:rtl/>
                <w:lang w:bidi="ar-JO"/>
              </w:rPr>
              <w:t>موظفو دوائر الخدمة المدنية</w:t>
            </w:r>
          </w:p>
        </w:tc>
      </w:tr>
      <w:tr w:rsidR="00EC341F" w:rsidTr="00E6636E">
        <w:tc>
          <w:tcPr>
            <w:tcW w:w="1638" w:type="dxa"/>
          </w:tcPr>
          <w:p w:rsidR="00EC341F" w:rsidRPr="005C2CD4" w:rsidRDefault="00EC341F" w:rsidP="00E6636E">
            <w:pPr>
              <w:bidi/>
              <w:rPr>
                <w:b/>
                <w:bCs/>
                <w:rtl/>
                <w:lang w:bidi="ar-JO"/>
              </w:rPr>
            </w:pPr>
            <w:r w:rsidRPr="005C2CD4">
              <w:rPr>
                <w:rFonts w:hint="cs"/>
                <w:b/>
                <w:bCs/>
                <w:rtl/>
                <w:lang w:bidi="ar-JO"/>
              </w:rPr>
              <w:t>مكان تقديم الخدمة</w:t>
            </w:r>
          </w:p>
        </w:tc>
        <w:tc>
          <w:tcPr>
            <w:tcW w:w="7218" w:type="dxa"/>
            <w:gridSpan w:val="2"/>
          </w:tcPr>
          <w:p w:rsidR="00EC341F" w:rsidRPr="00AE0A98" w:rsidRDefault="00EC341F" w:rsidP="00E6636E">
            <w:pPr>
              <w:shd w:val="clear" w:color="auto" w:fill="FFFFFF" w:themeFill="background1"/>
              <w:bidi/>
              <w:jc w:val="both"/>
              <w:rPr>
                <w:rFonts w:ascii="Simplified Arabic" w:hAnsi="Simplified Arabic" w:cs="Simplified Arabic"/>
                <w:sz w:val="24"/>
                <w:szCs w:val="24"/>
              </w:rPr>
            </w:pPr>
            <w:r w:rsidRPr="00AE0A98">
              <w:rPr>
                <w:rFonts w:hint="cs"/>
                <w:sz w:val="24"/>
                <w:szCs w:val="24"/>
                <w:rtl/>
                <w:lang w:bidi="ar-JO"/>
              </w:rPr>
              <w:t xml:space="preserve">قسم أمانة سر اللجنة المركزية للموارد البشرية </w:t>
            </w:r>
            <w:r w:rsidRPr="00AE0A98">
              <w:rPr>
                <w:sz w:val="24"/>
                <w:szCs w:val="24"/>
                <w:rtl/>
                <w:lang w:bidi="ar-JO"/>
              </w:rPr>
              <w:t>–</w:t>
            </w:r>
            <w:r w:rsidRPr="00AE0A98">
              <w:rPr>
                <w:rFonts w:hint="cs"/>
                <w:sz w:val="24"/>
                <w:szCs w:val="24"/>
                <w:rtl/>
                <w:lang w:bidi="ar-JO"/>
              </w:rPr>
              <w:t xml:space="preserve"> مديرية التخطيط الوظيفي.</w:t>
            </w:r>
          </w:p>
        </w:tc>
      </w:tr>
      <w:tr w:rsidR="00EC341F" w:rsidTr="00E6636E">
        <w:tc>
          <w:tcPr>
            <w:tcW w:w="1638" w:type="dxa"/>
          </w:tcPr>
          <w:p w:rsidR="00EC341F" w:rsidRPr="005C2CD4" w:rsidRDefault="00EC341F" w:rsidP="00E6636E">
            <w:pPr>
              <w:bidi/>
              <w:rPr>
                <w:b/>
                <w:bCs/>
                <w:rtl/>
                <w:lang w:bidi="ar-JO"/>
              </w:rPr>
            </w:pPr>
            <w:r w:rsidRPr="005C2CD4">
              <w:rPr>
                <w:rFonts w:hint="cs"/>
                <w:b/>
                <w:bCs/>
                <w:rtl/>
                <w:lang w:bidi="ar-JO"/>
              </w:rPr>
              <w:t>الوثائق المطلوبة</w:t>
            </w:r>
          </w:p>
        </w:tc>
        <w:tc>
          <w:tcPr>
            <w:tcW w:w="7218" w:type="dxa"/>
            <w:gridSpan w:val="2"/>
          </w:tcPr>
          <w:p w:rsidR="00EC341F" w:rsidRPr="00AE0A98" w:rsidRDefault="00EC341F" w:rsidP="00E6636E">
            <w:pPr>
              <w:shd w:val="clear" w:color="auto" w:fill="FFFFFF" w:themeFill="background1"/>
              <w:bidi/>
              <w:jc w:val="both"/>
              <w:rPr>
                <w:rFonts w:ascii="Simplified Arabic" w:hAnsi="Simplified Arabic" w:cs="Simplified Arabic"/>
                <w:sz w:val="24"/>
                <w:szCs w:val="24"/>
              </w:rPr>
            </w:pPr>
            <w:r w:rsidRPr="00AE0A98">
              <w:rPr>
                <w:rFonts w:hint="cs"/>
                <w:sz w:val="24"/>
                <w:szCs w:val="24"/>
                <w:rtl/>
                <w:lang w:bidi="ar-JO"/>
              </w:rPr>
              <w:t>كتاب الدائرة والمتعلق بأحد قرارات اللجنة المركزية، متضمناً طلب عرض الموضوع على اللجنة المركزية معززاً بالوثائق الداعمة.</w:t>
            </w:r>
          </w:p>
        </w:tc>
      </w:tr>
      <w:tr w:rsidR="00EC341F" w:rsidTr="00E6636E">
        <w:tc>
          <w:tcPr>
            <w:tcW w:w="1638" w:type="dxa"/>
          </w:tcPr>
          <w:p w:rsidR="00EC341F" w:rsidRPr="005C2CD4" w:rsidRDefault="00EC341F" w:rsidP="00E6636E">
            <w:pPr>
              <w:bidi/>
              <w:rPr>
                <w:b/>
                <w:bCs/>
                <w:rtl/>
                <w:lang w:bidi="ar-JO"/>
              </w:rPr>
            </w:pPr>
            <w:r w:rsidRPr="005C2CD4">
              <w:rPr>
                <w:rFonts w:hint="cs"/>
                <w:b/>
                <w:bCs/>
                <w:rtl/>
                <w:lang w:bidi="ar-JO"/>
              </w:rPr>
              <w:t>الإجراءات</w:t>
            </w:r>
          </w:p>
        </w:tc>
        <w:tc>
          <w:tcPr>
            <w:tcW w:w="7218" w:type="dxa"/>
            <w:gridSpan w:val="2"/>
          </w:tcPr>
          <w:p w:rsidR="00EC341F" w:rsidRPr="00AE0A98" w:rsidRDefault="00EC341F" w:rsidP="00EC341F">
            <w:pPr>
              <w:pStyle w:val="ListParagraph"/>
              <w:numPr>
                <w:ilvl w:val="0"/>
                <w:numId w:val="1"/>
              </w:numPr>
              <w:bidi/>
              <w:rPr>
                <w:rFonts w:cs="Simplified Arabic"/>
                <w:sz w:val="24"/>
                <w:szCs w:val="24"/>
                <w:lang w:bidi="ar-JO"/>
              </w:rPr>
            </w:pPr>
            <w:r w:rsidRPr="00AE0A98">
              <w:rPr>
                <w:rFonts w:cs="Simplified Arabic" w:hint="cs"/>
                <w:sz w:val="24"/>
                <w:szCs w:val="24"/>
                <w:rtl/>
                <w:lang w:bidi="ar-JO"/>
              </w:rPr>
              <w:t>إرسال كتاب رسمي من الدائرة إلى ديوان الخدمة المدنية والمتعلق بتعديل اوضاع الموظفين( فئة ثالثة الى فئة ثانية او اولى، فئة ثانية الى فئة اولى، من درجة الى درجة داخل الفئة باستثناء من درجة ثالثة الى درجة ثانية في الفئة الثالثة)،تعيين وتجديد العقود الشاملة، التكليف وتمديد التكليف،خلاف لجان الموارد البشرية، خلاف لجان شؤون الموظفين في البلديات، ومرفقاته.</w:t>
            </w:r>
          </w:p>
          <w:p w:rsidR="00EC341F" w:rsidRPr="00AE0A98" w:rsidRDefault="00EC341F" w:rsidP="00EC341F">
            <w:pPr>
              <w:pStyle w:val="ListParagraph"/>
              <w:numPr>
                <w:ilvl w:val="0"/>
                <w:numId w:val="1"/>
              </w:numPr>
              <w:bidi/>
              <w:rPr>
                <w:rFonts w:cs="Simplified Arabic"/>
                <w:sz w:val="24"/>
                <w:szCs w:val="24"/>
                <w:lang w:bidi="ar-JO"/>
              </w:rPr>
            </w:pPr>
            <w:r w:rsidRPr="00AE0A98">
              <w:rPr>
                <w:rFonts w:cs="Simplified Arabic"/>
                <w:sz w:val="24"/>
                <w:szCs w:val="24"/>
                <w:rtl/>
                <w:lang w:bidi="ar-JO"/>
              </w:rPr>
              <w:t>تدقيق المعاملة بشكل كامل والتاكد من مطابقتها</w:t>
            </w:r>
            <w:r w:rsidRPr="00AE0A98">
              <w:rPr>
                <w:rFonts w:cs="Simplified Arabic" w:hint="cs"/>
                <w:sz w:val="24"/>
                <w:szCs w:val="24"/>
                <w:rtl/>
                <w:lang w:bidi="ar-JO"/>
              </w:rPr>
              <w:t xml:space="preserve"> </w:t>
            </w:r>
            <w:r w:rsidRPr="00AE0A98">
              <w:rPr>
                <w:rFonts w:cs="Simplified Arabic"/>
                <w:sz w:val="24"/>
                <w:szCs w:val="24"/>
                <w:rtl/>
                <w:lang w:bidi="ar-JO"/>
              </w:rPr>
              <w:t>لاحكام نظام الخدمة المدنية</w:t>
            </w:r>
            <w:r w:rsidRPr="00AE0A98">
              <w:rPr>
                <w:rFonts w:cs="Simplified Arabic" w:hint="cs"/>
                <w:sz w:val="24"/>
                <w:szCs w:val="24"/>
                <w:rtl/>
                <w:lang w:bidi="ar-JO"/>
              </w:rPr>
              <w:t>.</w:t>
            </w:r>
          </w:p>
          <w:p w:rsidR="00EC341F" w:rsidRPr="00AE0A98" w:rsidRDefault="00EC341F" w:rsidP="00EC341F">
            <w:pPr>
              <w:pStyle w:val="ListParagraph"/>
              <w:numPr>
                <w:ilvl w:val="0"/>
                <w:numId w:val="1"/>
              </w:numPr>
              <w:bidi/>
              <w:rPr>
                <w:rFonts w:cs="Simplified Arabic"/>
                <w:sz w:val="24"/>
                <w:szCs w:val="24"/>
                <w:lang w:bidi="ar-JO"/>
              </w:rPr>
            </w:pPr>
            <w:r w:rsidRPr="00AE0A98">
              <w:rPr>
                <w:rFonts w:cs="Simplified Arabic" w:hint="cs"/>
                <w:sz w:val="24"/>
                <w:szCs w:val="24"/>
                <w:rtl/>
                <w:lang w:bidi="ar-JO"/>
              </w:rPr>
              <w:t>اعداد ملخص حول القضية من قبل قسم اللجنة المركزية</w:t>
            </w:r>
          </w:p>
          <w:p w:rsidR="00EC341F" w:rsidRPr="00AE0A98" w:rsidRDefault="00EC341F" w:rsidP="00EC341F">
            <w:pPr>
              <w:pStyle w:val="ListParagraph"/>
              <w:numPr>
                <w:ilvl w:val="0"/>
                <w:numId w:val="1"/>
              </w:numPr>
              <w:bidi/>
              <w:rPr>
                <w:rFonts w:cs="Simplified Arabic"/>
                <w:sz w:val="24"/>
                <w:szCs w:val="24"/>
                <w:lang w:bidi="ar-JO"/>
              </w:rPr>
            </w:pPr>
            <w:r w:rsidRPr="00AE0A98">
              <w:rPr>
                <w:rFonts w:cs="Simplified Arabic" w:hint="cs"/>
                <w:sz w:val="24"/>
                <w:szCs w:val="24"/>
                <w:rtl/>
                <w:lang w:bidi="ar-JO"/>
              </w:rPr>
              <w:t>تنظيم اجتماع للجنة المركزية ودعوة المعنيين بالموضوع للحضور</w:t>
            </w:r>
          </w:p>
          <w:p w:rsidR="00EC341F" w:rsidRPr="00AE0A98" w:rsidRDefault="00EC341F" w:rsidP="00EC341F">
            <w:pPr>
              <w:pStyle w:val="ListParagraph"/>
              <w:numPr>
                <w:ilvl w:val="0"/>
                <w:numId w:val="1"/>
              </w:numPr>
              <w:bidi/>
              <w:rPr>
                <w:rFonts w:cs="Simplified Arabic"/>
                <w:sz w:val="24"/>
                <w:szCs w:val="24"/>
                <w:lang w:bidi="ar-JO"/>
              </w:rPr>
            </w:pPr>
            <w:r w:rsidRPr="00AE0A98">
              <w:rPr>
                <w:rFonts w:cs="Simplified Arabic" w:hint="cs"/>
                <w:sz w:val="24"/>
                <w:szCs w:val="24"/>
                <w:rtl/>
                <w:lang w:bidi="ar-JO"/>
              </w:rPr>
              <w:t>عرض الموضوع على اللجنة المركزية</w:t>
            </w:r>
          </w:p>
          <w:p w:rsidR="00EC341F" w:rsidRPr="00AE0A98" w:rsidRDefault="00EC341F" w:rsidP="00EC341F">
            <w:pPr>
              <w:pStyle w:val="ListParagraph"/>
              <w:numPr>
                <w:ilvl w:val="0"/>
                <w:numId w:val="1"/>
              </w:numPr>
              <w:bidi/>
              <w:rPr>
                <w:rFonts w:cs="Simplified Arabic"/>
                <w:sz w:val="24"/>
                <w:szCs w:val="24"/>
                <w:lang w:bidi="ar-JO"/>
              </w:rPr>
            </w:pPr>
            <w:r w:rsidRPr="00AE0A98">
              <w:rPr>
                <w:rFonts w:cs="Simplified Arabic" w:hint="cs"/>
                <w:sz w:val="24"/>
                <w:szCs w:val="24"/>
                <w:rtl/>
                <w:lang w:bidi="ar-JO"/>
              </w:rPr>
              <w:t>اتخاذ قرار التعديل(الاجراء)</w:t>
            </w:r>
            <w:r w:rsidRPr="00AE0A98">
              <w:rPr>
                <w:rFonts w:cs="Simplified Arabic"/>
                <w:sz w:val="24"/>
                <w:szCs w:val="24"/>
                <w:lang w:bidi="ar-JO"/>
              </w:rPr>
              <w:t xml:space="preserve"> </w:t>
            </w:r>
            <w:r w:rsidRPr="00AE0A98">
              <w:rPr>
                <w:rFonts w:cs="Simplified Arabic" w:hint="cs"/>
                <w:sz w:val="24"/>
                <w:szCs w:val="24"/>
                <w:rtl/>
                <w:lang w:bidi="ar-JO"/>
              </w:rPr>
              <w:t xml:space="preserve"> من قبل اللجنة المركزية للموارد البشرية</w:t>
            </w:r>
          </w:p>
          <w:p w:rsidR="00EC341F" w:rsidRPr="00AE0A98" w:rsidRDefault="00EC341F" w:rsidP="00EC341F">
            <w:pPr>
              <w:pStyle w:val="ListParagraph"/>
              <w:numPr>
                <w:ilvl w:val="0"/>
                <w:numId w:val="1"/>
              </w:numPr>
              <w:bidi/>
              <w:rPr>
                <w:rFonts w:cs="Simplified Arabic"/>
                <w:sz w:val="24"/>
                <w:szCs w:val="24"/>
                <w:lang w:bidi="ar-JO"/>
              </w:rPr>
            </w:pPr>
            <w:r w:rsidRPr="00AE0A98">
              <w:rPr>
                <w:rFonts w:cs="Simplified Arabic" w:hint="cs"/>
                <w:sz w:val="24"/>
                <w:szCs w:val="24"/>
                <w:rtl/>
                <w:lang w:bidi="ar-JO"/>
              </w:rPr>
              <w:t>اعداد قرار للقضية وتدقيقه بناء على قرارات اللجنة المركزية</w:t>
            </w:r>
          </w:p>
          <w:p w:rsidR="00EC341F" w:rsidRPr="00AE0A98" w:rsidRDefault="00EC341F" w:rsidP="00EC341F">
            <w:pPr>
              <w:pStyle w:val="ListParagraph"/>
              <w:numPr>
                <w:ilvl w:val="0"/>
                <w:numId w:val="1"/>
              </w:numPr>
              <w:bidi/>
              <w:rPr>
                <w:rFonts w:cs="Simplified Arabic"/>
                <w:sz w:val="24"/>
                <w:szCs w:val="24"/>
                <w:lang w:bidi="ar-JO"/>
              </w:rPr>
            </w:pPr>
            <w:r w:rsidRPr="00AE0A98">
              <w:rPr>
                <w:rFonts w:cs="Simplified Arabic" w:hint="cs"/>
                <w:sz w:val="24"/>
                <w:szCs w:val="24"/>
                <w:rtl/>
                <w:lang w:bidi="ar-JO"/>
              </w:rPr>
              <w:t xml:space="preserve">توقيع القرار من قبل اعضاء اللجنة المركزية </w:t>
            </w:r>
          </w:p>
          <w:p w:rsidR="00EC341F" w:rsidRPr="00AE0A98" w:rsidRDefault="00EC341F" w:rsidP="00EC341F">
            <w:pPr>
              <w:pStyle w:val="ListParagraph"/>
              <w:numPr>
                <w:ilvl w:val="0"/>
                <w:numId w:val="1"/>
              </w:numPr>
              <w:bidi/>
              <w:rPr>
                <w:rFonts w:cs="Simplified Arabic"/>
                <w:sz w:val="24"/>
                <w:szCs w:val="24"/>
                <w:lang w:bidi="ar-JO"/>
              </w:rPr>
            </w:pPr>
            <w:r w:rsidRPr="00AE0A98">
              <w:rPr>
                <w:rFonts w:cs="Simplified Arabic" w:hint="cs"/>
                <w:sz w:val="24"/>
                <w:szCs w:val="24"/>
                <w:rtl/>
                <w:lang w:bidi="ar-JO"/>
              </w:rPr>
              <w:t>ارسال القرار الى الدائرة للتوقيع</w:t>
            </w:r>
          </w:p>
          <w:p w:rsidR="00EC341F" w:rsidRPr="00AE0A98" w:rsidRDefault="00EC341F" w:rsidP="00EC341F">
            <w:pPr>
              <w:pStyle w:val="ListParagraph"/>
              <w:numPr>
                <w:ilvl w:val="0"/>
                <w:numId w:val="1"/>
              </w:numPr>
              <w:shd w:val="clear" w:color="auto" w:fill="FFFFFF" w:themeFill="background1"/>
              <w:bidi/>
              <w:ind w:right="318"/>
              <w:jc w:val="both"/>
              <w:rPr>
                <w:rFonts w:ascii="Simplified Arabic" w:hAnsi="Simplified Arabic" w:cs="Simplified Arabic"/>
                <w:sz w:val="24"/>
                <w:szCs w:val="24"/>
                <w:rtl/>
                <w:lang w:bidi="ar-JO"/>
              </w:rPr>
            </w:pPr>
            <w:r w:rsidRPr="00AE0A98">
              <w:rPr>
                <w:rFonts w:cs="Simplified Arabic"/>
                <w:sz w:val="24"/>
                <w:szCs w:val="24"/>
                <w:rtl/>
                <w:lang w:bidi="ar-JO"/>
              </w:rPr>
              <w:t xml:space="preserve">تحضير كتاب تغطية </w:t>
            </w:r>
            <w:r w:rsidRPr="00AE0A98">
              <w:rPr>
                <w:rFonts w:cs="Simplified Arabic" w:hint="cs"/>
                <w:sz w:val="24"/>
                <w:szCs w:val="24"/>
                <w:rtl/>
                <w:lang w:bidi="ar-JO"/>
              </w:rPr>
              <w:t>وتوقيعه واصداره</w:t>
            </w:r>
          </w:p>
        </w:tc>
      </w:tr>
      <w:tr w:rsidR="00EC341F" w:rsidTr="00E6636E">
        <w:tc>
          <w:tcPr>
            <w:tcW w:w="1638" w:type="dxa"/>
          </w:tcPr>
          <w:p w:rsidR="00EC341F" w:rsidRPr="005C2CD4" w:rsidRDefault="00EC341F" w:rsidP="00E6636E">
            <w:pPr>
              <w:bidi/>
              <w:rPr>
                <w:b/>
                <w:bCs/>
                <w:rtl/>
                <w:lang w:bidi="ar-JO"/>
              </w:rPr>
            </w:pPr>
            <w:r w:rsidRPr="005C2CD4">
              <w:rPr>
                <w:rFonts w:hint="cs"/>
                <w:b/>
                <w:bCs/>
                <w:rtl/>
                <w:lang w:bidi="ar-JO"/>
              </w:rPr>
              <w:t>الشركاء</w:t>
            </w:r>
          </w:p>
        </w:tc>
        <w:tc>
          <w:tcPr>
            <w:tcW w:w="7218" w:type="dxa"/>
            <w:gridSpan w:val="2"/>
          </w:tcPr>
          <w:p w:rsidR="00EC341F" w:rsidRPr="00AE0A98" w:rsidRDefault="00EC341F" w:rsidP="00E6636E">
            <w:pPr>
              <w:shd w:val="clear" w:color="auto" w:fill="FFFFFF" w:themeFill="background1"/>
              <w:bidi/>
              <w:jc w:val="both"/>
              <w:rPr>
                <w:rFonts w:ascii="Simplified Arabic" w:hAnsi="Simplified Arabic" w:cs="Simplified Arabic"/>
                <w:sz w:val="24"/>
                <w:szCs w:val="24"/>
              </w:rPr>
            </w:pPr>
            <w:r w:rsidRPr="00AE0A98">
              <w:rPr>
                <w:rFonts w:cs="Simplified Arabic" w:hint="cs"/>
                <w:sz w:val="24"/>
                <w:szCs w:val="24"/>
                <w:rtl/>
                <w:lang w:bidi="ar-JO"/>
              </w:rPr>
              <w:t>وحدات الموارد البشرية في دوائر الخدمة المدنية</w:t>
            </w:r>
          </w:p>
        </w:tc>
      </w:tr>
      <w:tr w:rsidR="00EC341F" w:rsidTr="00E6636E">
        <w:tc>
          <w:tcPr>
            <w:tcW w:w="1638" w:type="dxa"/>
          </w:tcPr>
          <w:p w:rsidR="00EC341F" w:rsidRPr="005C2CD4" w:rsidRDefault="00EC341F" w:rsidP="00E6636E">
            <w:pPr>
              <w:bidi/>
              <w:rPr>
                <w:b/>
                <w:bCs/>
                <w:rtl/>
                <w:lang w:bidi="ar-JO"/>
              </w:rPr>
            </w:pPr>
            <w:r w:rsidRPr="005C2CD4">
              <w:rPr>
                <w:rFonts w:hint="cs"/>
                <w:b/>
                <w:bCs/>
                <w:rtl/>
                <w:lang w:bidi="ar-JO"/>
              </w:rPr>
              <w:t>النماذج المستخدمة</w:t>
            </w:r>
          </w:p>
        </w:tc>
        <w:tc>
          <w:tcPr>
            <w:tcW w:w="7218" w:type="dxa"/>
            <w:gridSpan w:val="2"/>
          </w:tcPr>
          <w:p w:rsidR="00EC341F" w:rsidRPr="00AE0A98" w:rsidRDefault="00EC341F" w:rsidP="00E6636E">
            <w:pPr>
              <w:shd w:val="clear" w:color="auto" w:fill="FFFFFF" w:themeFill="background1"/>
              <w:bidi/>
              <w:jc w:val="both"/>
              <w:rPr>
                <w:rFonts w:ascii="Simplified Arabic" w:hAnsi="Simplified Arabic" w:cs="Simplified Arabic"/>
                <w:sz w:val="24"/>
                <w:szCs w:val="24"/>
              </w:rPr>
            </w:pPr>
            <w:r w:rsidRPr="00AE0A98">
              <w:rPr>
                <w:rFonts w:cs="Simplified Arabic" w:hint="cs"/>
                <w:sz w:val="24"/>
                <w:szCs w:val="24"/>
                <w:rtl/>
                <w:lang w:bidi="ar-JO"/>
              </w:rPr>
              <w:t>نموذج طلب تعديل وضع ، نموذج طلب تكليف وتمديد تكليف، نموذج طلب تعيين العقود الشاملة، نموذج طلب تجديد وزيادة قيمة العقد الشامل ع</w:t>
            </w:r>
            <w:r w:rsidRPr="00AE0A98">
              <w:rPr>
                <w:rFonts w:cs="Simplified Arabic" w:hint="eastAsia"/>
                <w:sz w:val="24"/>
                <w:szCs w:val="24"/>
                <w:rtl/>
                <w:lang w:bidi="ar-JO"/>
              </w:rPr>
              <w:t>ن</w:t>
            </w:r>
            <w:r w:rsidRPr="00AE0A98">
              <w:rPr>
                <w:rFonts w:cs="Simplified Arabic" w:hint="cs"/>
                <w:sz w:val="24"/>
                <w:szCs w:val="24"/>
                <w:rtl/>
                <w:lang w:bidi="ar-JO"/>
              </w:rPr>
              <w:t xml:space="preserve"> القيمة المحددة وفقاً لأحكام المادة (23) من النظام.</w:t>
            </w:r>
          </w:p>
        </w:tc>
      </w:tr>
      <w:tr w:rsidR="00EC341F" w:rsidTr="00E6636E">
        <w:tc>
          <w:tcPr>
            <w:tcW w:w="1638" w:type="dxa"/>
          </w:tcPr>
          <w:p w:rsidR="00EC341F" w:rsidRPr="005C2CD4" w:rsidRDefault="00EC341F" w:rsidP="00E6636E">
            <w:pPr>
              <w:bidi/>
              <w:rPr>
                <w:b/>
                <w:bCs/>
                <w:rtl/>
                <w:lang w:bidi="ar-JO"/>
              </w:rPr>
            </w:pPr>
            <w:r w:rsidRPr="005C2CD4">
              <w:rPr>
                <w:rFonts w:hint="cs"/>
                <w:b/>
                <w:bCs/>
                <w:rtl/>
                <w:lang w:bidi="ar-JO"/>
              </w:rPr>
              <w:t>وقت انجاز الخدمة</w:t>
            </w:r>
          </w:p>
        </w:tc>
        <w:tc>
          <w:tcPr>
            <w:tcW w:w="7218" w:type="dxa"/>
            <w:gridSpan w:val="2"/>
          </w:tcPr>
          <w:p w:rsidR="00EC341F" w:rsidRPr="00AE0A98" w:rsidRDefault="00EC341F" w:rsidP="00E6636E">
            <w:pPr>
              <w:shd w:val="clear" w:color="auto" w:fill="FFFFFF" w:themeFill="background1"/>
              <w:bidi/>
              <w:jc w:val="both"/>
              <w:rPr>
                <w:rFonts w:ascii="Simplified Arabic" w:hAnsi="Simplified Arabic" w:cs="Simplified Arabic"/>
                <w:sz w:val="24"/>
                <w:szCs w:val="24"/>
              </w:rPr>
            </w:pPr>
            <w:r w:rsidRPr="00AE0A98">
              <w:rPr>
                <w:rFonts w:cs="Simplified Arabic" w:hint="cs"/>
                <w:sz w:val="24"/>
                <w:szCs w:val="24"/>
                <w:rtl/>
                <w:lang w:bidi="ar-JO"/>
              </w:rPr>
              <w:t>موظفو دوائر الخدمة المدنية</w:t>
            </w:r>
          </w:p>
        </w:tc>
      </w:tr>
    </w:tbl>
    <w:p w:rsidR="00570CF6" w:rsidRDefault="00EC341F">
      <w:bookmarkStart w:id="0" w:name="_GoBack"/>
      <w:bookmarkEnd w:id="0"/>
    </w:p>
    <w:sectPr w:rsidR="00570C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437BA"/>
    <w:multiLevelType w:val="hybridMultilevel"/>
    <w:tmpl w:val="1C8460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1F"/>
    <w:rsid w:val="003B4FB5"/>
    <w:rsid w:val="00EC341F"/>
    <w:rsid w:val="00F41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41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41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Kifaya M. Abdallah</dc:creator>
  <cp:lastModifiedBy>Kifaya M. Abdallah</cp:lastModifiedBy>
  <cp:revision>1</cp:revision>
  <dcterms:created xsi:type="dcterms:W3CDTF">2018-11-19T12:13:00Z</dcterms:created>
  <dcterms:modified xsi:type="dcterms:W3CDTF">2018-11-19T12:14:00Z</dcterms:modified>
</cp:coreProperties>
</file>